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tblInd w:w="-786" w:type="dxa"/>
        <w:tblLayout w:type="fixed"/>
        <w:tblLook w:val="01E0" w:firstRow="1" w:lastRow="1" w:firstColumn="1" w:lastColumn="1" w:noHBand="0" w:noVBand="0"/>
      </w:tblPr>
      <w:tblGrid>
        <w:gridCol w:w="10131"/>
        <w:gridCol w:w="236"/>
        <w:gridCol w:w="333"/>
        <w:gridCol w:w="58"/>
        <w:gridCol w:w="236"/>
        <w:gridCol w:w="236"/>
      </w:tblGrid>
      <w:tr w:rsidR="00B31D59" w:rsidRPr="00B03E9E" w:rsidTr="00B31D59">
        <w:trPr>
          <w:gridAfter w:val="3"/>
          <w:wAfter w:w="530" w:type="dxa"/>
          <w:cantSplit/>
        </w:trPr>
        <w:tc>
          <w:tcPr>
            <w:tcW w:w="10131" w:type="dxa"/>
          </w:tcPr>
          <w:p w:rsidR="00B31D59" w:rsidRPr="00B03E9E" w:rsidRDefault="00B31D59" w:rsidP="00F1773F">
            <w:pPr>
              <w:jc w:val="both"/>
            </w:pPr>
          </w:p>
          <w:p w:rsidR="00B31D59" w:rsidRPr="00B03E9E" w:rsidRDefault="00B31D59" w:rsidP="00F177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3E9E">
              <w:rPr>
                <w:sz w:val="28"/>
                <w:szCs w:val="28"/>
              </w:rPr>
              <w:t xml:space="preserve">         В соответствии с Гражданским кодексом Российской Федерации; </w:t>
            </w:r>
            <w:proofErr w:type="gramStart"/>
            <w:r w:rsidRPr="00B03E9E">
              <w:rPr>
                <w:sz w:val="28"/>
                <w:szCs w:val="28"/>
              </w:rPr>
      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Pr="00B03E9E">
              <w:t xml:space="preserve"> </w:t>
            </w:r>
            <w:r w:rsidRPr="00B03E9E">
              <w:rPr>
                <w:sz w:val="28"/>
                <w:szCs w:val="28"/>
              </w:rPr>
      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сельского поселения </w:t>
            </w:r>
            <w:proofErr w:type="spellStart"/>
            <w:r>
              <w:rPr>
                <w:sz w:val="28"/>
                <w:szCs w:val="28"/>
              </w:rPr>
              <w:t>Алегазовский</w:t>
            </w:r>
            <w:proofErr w:type="spellEnd"/>
            <w:r w:rsidRPr="00B03E9E">
              <w:rPr>
                <w:sz w:val="28"/>
                <w:szCs w:val="28"/>
              </w:rPr>
              <w:t xml:space="preserve"> сельсовет муниципального </w:t>
            </w:r>
            <w:proofErr w:type="spellStart"/>
            <w:r w:rsidRPr="00B03E9E">
              <w:rPr>
                <w:sz w:val="28"/>
                <w:szCs w:val="28"/>
              </w:rPr>
              <w:t>Мечетлинский</w:t>
            </w:r>
            <w:proofErr w:type="spellEnd"/>
            <w:r w:rsidRPr="00B03E9E">
              <w:rPr>
                <w:sz w:val="28"/>
                <w:szCs w:val="28"/>
              </w:rPr>
              <w:t xml:space="preserve"> район</w:t>
            </w:r>
            <w:proofErr w:type="gramEnd"/>
            <w:r w:rsidRPr="00B03E9E">
              <w:rPr>
                <w:sz w:val="28"/>
                <w:szCs w:val="28"/>
              </w:rPr>
              <w:t xml:space="preserve"> Республики Башкортостан </w:t>
            </w:r>
          </w:p>
          <w:p w:rsidR="00B31D59" w:rsidRPr="00B03E9E" w:rsidRDefault="00B31D59" w:rsidP="00F1773F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B03E9E">
              <w:rPr>
                <w:b/>
                <w:sz w:val="28"/>
                <w:szCs w:val="28"/>
              </w:rPr>
              <w:t>ПОСТАНОВЛЯЮ</w:t>
            </w:r>
          </w:p>
          <w:p w:rsidR="00B31D59" w:rsidRPr="00B03E9E" w:rsidRDefault="00B31D59" w:rsidP="00F1773F">
            <w:pPr>
              <w:jc w:val="both"/>
            </w:pPr>
            <w:r w:rsidRPr="00B03E9E">
              <w:t xml:space="preserve"> </w:t>
            </w:r>
          </w:p>
          <w:p w:rsidR="00B31D59" w:rsidRPr="00B03E9E" w:rsidRDefault="00B31D59" w:rsidP="00F177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3E9E">
              <w:rPr>
                <w:sz w:val="28"/>
                <w:szCs w:val="28"/>
              </w:rPr>
              <w:tab/>
              <w:t>1.Утвердить 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организацией, согласно приложению к настоящему постановлению.</w:t>
            </w:r>
          </w:p>
          <w:p w:rsidR="00B31D59" w:rsidRPr="00B03E9E" w:rsidRDefault="00B31D59" w:rsidP="00F177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3E9E">
              <w:rPr>
                <w:sz w:val="28"/>
                <w:szCs w:val="28"/>
              </w:rPr>
              <w:tab/>
              <w:t>2. Опубликовать настоящее постановление путём размещения на официальном сайте Администрации района.</w:t>
            </w:r>
          </w:p>
          <w:p w:rsidR="00B31D59" w:rsidRPr="00B03E9E" w:rsidRDefault="00B31D59" w:rsidP="00F177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3E9E">
              <w:rPr>
                <w:sz w:val="28"/>
                <w:szCs w:val="28"/>
              </w:rPr>
              <w:tab/>
              <w:t xml:space="preserve">3. </w:t>
            </w:r>
            <w:proofErr w:type="gramStart"/>
            <w:r w:rsidRPr="00B03E9E">
              <w:rPr>
                <w:sz w:val="28"/>
                <w:szCs w:val="28"/>
              </w:rPr>
              <w:t>Контроль за</w:t>
            </w:r>
            <w:proofErr w:type="gramEnd"/>
            <w:r w:rsidRPr="00B03E9E">
              <w:rPr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B31D59" w:rsidRPr="00B03E9E" w:rsidRDefault="00B31D59" w:rsidP="00F1773F">
            <w:pPr>
              <w:ind w:left="360"/>
              <w:jc w:val="both"/>
              <w:rPr>
                <w:sz w:val="28"/>
                <w:szCs w:val="28"/>
              </w:rPr>
            </w:pPr>
          </w:p>
          <w:p w:rsidR="00B31D59" w:rsidRPr="00B03E9E" w:rsidRDefault="00B31D59" w:rsidP="00F1773F">
            <w:pPr>
              <w:ind w:left="360"/>
              <w:jc w:val="both"/>
              <w:rPr>
                <w:sz w:val="28"/>
                <w:szCs w:val="28"/>
              </w:rPr>
            </w:pPr>
          </w:p>
          <w:p w:rsidR="00B31D59" w:rsidRPr="00B03E9E" w:rsidRDefault="00B31D59" w:rsidP="00F1773F">
            <w:pPr>
              <w:jc w:val="both"/>
            </w:pPr>
            <w:r w:rsidRPr="00B03E9E">
              <w:rPr>
                <w:sz w:val="28"/>
                <w:szCs w:val="28"/>
              </w:rPr>
              <w:t xml:space="preserve">Глава сельского поселения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Т.М.Валитов</w:t>
            </w:r>
            <w:proofErr w:type="spellEnd"/>
          </w:p>
          <w:p w:rsidR="00B31D59" w:rsidRPr="00B03E9E" w:rsidRDefault="00B31D59" w:rsidP="00F177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2"/>
              </w:rPr>
            </w:pPr>
            <w:r w:rsidRPr="00B03E9E">
              <w:rPr>
                <w:sz w:val="22"/>
                <w:szCs w:val="22"/>
              </w:rPr>
              <w:t xml:space="preserve">    </w:t>
            </w:r>
          </w:p>
          <w:p w:rsidR="00B31D59" w:rsidRPr="00B03E9E" w:rsidRDefault="00B31D59" w:rsidP="00F177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B31D59" w:rsidRDefault="00B31D59" w:rsidP="00F1773F">
            <w:pPr>
              <w:jc w:val="both"/>
              <w:rPr>
                <w:rFonts w:ascii="TimBashk" w:eastAsia="Calibri" w:hAnsi="TimBashk"/>
                <w:sz w:val="16"/>
                <w:szCs w:val="16"/>
                <w:lang w:val="ba-RU" w:eastAsia="en-US"/>
              </w:rPr>
            </w:pPr>
          </w:p>
          <w:p w:rsidR="00B31D59" w:rsidRPr="00B03E9E" w:rsidRDefault="00B31D59" w:rsidP="00F1773F">
            <w:pPr>
              <w:jc w:val="both"/>
              <w:rPr>
                <w:rFonts w:ascii="TimBashk" w:eastAsia="Calibri" w:hAnsi="TimBashk"/>
                <w:sz w:val="16"/>
                <w:szCs w:val="16"/>
                <w:lang w:val="ba-RU" w:eastAsia="en-US"/>
              </w:rPr>
            </w:pPr>
          </w:p>
        </w:tc>
        <w:tc>
          <w:tcPr>
            <w:tcW w:w="236" w:type="dxa"/>
            <w:vAlign w:val="center"/>
          </w:tcPr>
          <w:p w:rsidR="00B31D59" w:rsidRPr="00B03E9E" w:rsidRDefault="00B31D59" w:rsidP="00F1773F">
            <w:pPr>
              <w:jc w:val="both"/>
              <w:rPr>
                <w:rFonts w:ascii="Bash" w:eastAsia="Calibri" w:hAnsi="Bash"/>
                <w:szCs w:val="22"/>
                <w:lang w:eastAsia="en-US"/>
              </w:rPr>
            </w:pPr>
          </w:p>
        </w:tc>
        <w:tc>
          <w:tcPr>
            <w:tcW w:w="333" w:type="dxa"/>
          </w:tcPr>
          <w:p w:rsidR="00B31D59" w:rsidRPr="00B03E9E" w:rsidRDefault="00B31D59" w:rsidP="00F1773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31D59" w:rsidRPr="00B03E9E" w:rsidTr="00B31D59">
        <w:trPr>
          <w:cantSplit/>
        </w:trPr>
        <w:tc>
          <w:tcPr>
            <w:tcW w:w="11230" w:type="dxa"/>
            <w:gridSpan w:val="6"/>
          </w:tcPr>
          <w:p w:rsidR="00B31D59" w:rsidRDefault="00B31D59" w:rsidP="00B31D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D05DC0" w:rsidRPr="00B03E9E" w:rsidRDefault="00D05DC0" w:rsidP="00B31D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31D59" w:rsidRPr="00B03E9E" w:rsidTr="00B31D59">
        <w:trPr>
          <w:cantSplit/>
          <w:trHeight w:val="199"/>
        </w:trPr>
        <w:tc>
          <w:tcPr>
            <w:tcW w:w="10758" w:type="dxa"/>
            <w:gridSpan w:val="4"/>
          </w:tcPr>
          <w:p w:rsidR="00B31D59" w:rsidRPr="00B03E9E" w:rsidRDefault="00B31D59" w:rsidP="00F1773F">
            <w:pPr>
              <w:rPr>
                <w:rFonts w:ascii="TimBashk" w:eastAsia="Calibri" w:hAnsi="TimBashk"/>
                <w:sz w:val="28"/>
                <w:szCs w:val="28"/>
                <w:lang w:val="ba-RU" w:eastAsia="en-US"/>
              </w:rPr>
            </w:pPr>
          </w:p>
        </w:tc>
        <w:tc>
          <w:tcPr>
            <w:tcW w:w="236" w:type="dxa"/>
            <w:vAlign w:val="center"/>
          </w:tcPr>
          <w:p w:rsidR="00B31D59" w:rsidRPr="00B03E9E" w:rsidRDefault="00B31D59" w:rsidP="00F177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B31D59" w:rsidRPr="00B03E9E" w:rsidRDefault="00B31D59" w:rsidP="00F17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XSpec="center" w:tblpY="376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D05DC0" w:rsidRPr="00B03E9E" w:rsidTr="00D05DC0">
        <w:trPr>
          <w:trHeight w:val="1396"/>
        </w:trPr>
        <w:tc>
          <w:tcPr>
            <w:tcW w:w="10065" w:type="dxa"/>
            <w:hideMark/>
          </w:tcPr>
          <w:p w:rsidR="00D05DC0" w:rsidRPr="00B03E9E" w:rsidRDefault="00D05DC0" w:rsidP="00D05DC0">
            <w:pPr>
              <w:suppressAutoHyphens/>
              <w:ind w:hanging="709"/>
              <w:jc w:val="both"/>
              <w:rPr>
                <w:sz w:val="28"/>
                <w:szCs w:val="28"/>
                <w:lang w:eastAsia="ar-SA"/>
              </w:rPr>
            </w:pPr>
            <w:r w:rsidRPr="00B03E9E">
              <w:rPr>
                <w:rFonts w:ascii="TimBashk" w:hAnsi="TimBashk"/>
                <w:b/>
                <w:lang w:eastAsia="ar-SA"/>
              </w:rPr>
              <w:t xml:space="preserve">       </w:t>
            </w:r>
          </w:p>
          <w:tbl>
            <w:tblPr>
              <w:tblpPr w:leftFromText="180" w:rightFromText="180" w:vertAnchor="page" w:horzAnchor="margin" w:tblpY="455"/>
              <w:tblW w:w="10357" w:type="dxa"/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</w:tblGrid>
            <w:tr w:rsidR="00D05DC0" w:rsidRPr="002A26E8" w:rsidTr="00B93D18">
              <w:trPr>
                <w:cantSplit/>
              </w:trPr>
              <w:tc>
                <w:tcPr>
                  <w:tcW w:w="4320" w:type="dxa"/>
                </w:tcPr>
                <w:p w:rsidR="00D05DC0" w:rsidRPr="002A26E8" w:rsidRDefault="00D05DC0" w:rsidP="00D05DC0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 w:rsidRPr="002A26E8"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БАШКОРТОСТАН РЕСПУБЛИКА3Ы</w:t>
                  </w:r>
                </w:p>
                <w:p w:rsidR="00D05DC0" w:rsidRPr="002A26E8" w:rsidRDefault="00D05DC0" w:rsidP="00D05DC0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 w:rsidRPr="002A26E8"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М</w:t>
                  </w:r>
                  <w:proofErr w:type="gramStart"/>
                  <w:r w:rsidRPr="002A26E8"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»С</w:t>
                  </w:r>
                  <w:proofErr w:type="gramEnd"/>
                  <w:r w:rsidRPr="002A26E8"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ЕТЛЕ РАЙОНЫ</w:t>
                  </w:r>
                </w:p>
                <w:p w:rsidR="00D05DC0" w:rsidRPr="002A26E8" w:rsidRDefault="00D05DC0" w:rsidP="00D05DC0">
                  <w:pPr>
                    <w:keepNext/>
                    <w:jc w:val="center"/>
                    <w:outlineLvl w:val="3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 w:rsidRPr="002A26E8"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МУНИЦИПАЛЬ РАЙОНЫНЫ*</w:t>
                  </w:r>
                </w:p>
                <w:p w:rsidR="00D05DC0" w:rsidRPr="002A26E8" w:rsidRDefault="00D05DC0" w:rsidP="00D05DC0">
                  <w:pPr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 w:rsidRPr="002A26E8">
                    <w:rPr>
                      <w:rFonts w:ascii="TimBashk" w:hAnsi="TimBashk"/>
                      <w:b/>
                      <w:sz w:val="20"/>
                      <w:szCs w:val="20"/>
                    </w:rPr>
                    <w:t>«Л</w:t>
                  </w:r>
                  <w:proofErr w:type="gramStart"/>
                  <w:r w:rsidRPr="002A26E8">
                    <w:rPr>
                      <w:rFonts w:ascii="TimBashk" w:hAnsi="TimBashk"/>
                      <w:b/>
                      <w:sz w:val="20"/>
                      <w:szCs w:val="20"/>
                    </w:rPr>
                    <w:t>»</w:t>
                  </w:r>
                  <w:proofErr w:type="gramEnd"/>
                  <w:r w:rsidRPr="002A26E8">
                    <w:rPr>
                      <w:rFonts w:ascii="TimBashk" w:hAnsi="TimBashk"/>
                      <w:b/>
                      <w:sz w:val="20"/>
                      <w:szCs w:val="20"/>
                    </w:rPr>
                    <w:cr/>
                    <w:t>»: АУЫЛ СОВЕТЫ АУЫЛ БИ</w:t>
                  </w:r>
                  <w:proofErr w:type="gramStart"/>
                  <w:r w:rsidRPr="002A26E8">
                    <w:rPr>
                      <w:rFonts w:ascii="TimBashk" w:hAnsi="TimBashk"/>
                      <w:b/>
                      <w:sz w:val="20"/>
                      <w:szCs w:val="20"/>
                    </w:rPr>
                    <w:t>Л»</w:t>
                  </w:r>
                  <w:proofErr w:type="gramEnd"/>
                  <w:r w:rsidRPr="002A26E8">
                    <w:rPr>
                      <w:rFonts w:ascii="TimBashk" w:hAnsi="TimBashk"/>
                      <w:b/>
                      <w:sz w:val="20"/>
                      <w:szCs w:val="20"/>
                    </w:rPr>
                    <w:t>М»№Е ХАКИМИ»ТЕ</w:t>
                  </w:r>
                </w:p>
              </w:tc>
              <w:tc>
                <w:tcPr>
                  <w:tcW w:w="1717" w:type="dxa"/>
                  <w:vMerge w:val="restart"/>
                </w:tcPr>
                <w:p w:rsidR="00D05DC0" w:rsidRPr="002A26E8" w:rsidRDefault="00D05DC0" w:rsidP="00D05DC0">
                  <w:pPr>
                    <w:jc w:val="center"/>
                    <w:rPr>
                      <w:rFonts w:ascii="Bash" w:hAnsi="Bash"/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9937127" wp14:editId="3868C3F4">
                        <wp:extent cx="828675" cy="10382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D05DC0" w:rsidRPr="002A26E8" w:rsidRDefault="00D05DC0" w:rsidP="00D05D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26E8">
                    <w:rPr>
                      <w:b/>
                      <w:bCs/>
                      <w:sz w:val="20"/>
                      <w:szCs w:val="20"/>
                    </w:rPr>
                    <w:t>РЕСПУБЛИКА БАШКОРТОСТАН</w:t>
                  </w:r>
                </w:p>
                <w:p w:rsidR="00D05DC0" w:rsidRPr="002A26E8" w:rsidRDefault="00D05DC0" w:rsidP="00D05D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26E8"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gramStart"/>
                  <w:r w:rsidRPr="002A26E8">
                    <w:rPr>
                      <w:b/>
                      <w:bCs/>
                      <w:sz w:val="20"/>
                      <w:szCs w:val="20"/>
                    </w:rPr>
                    <w:t>СЕЛЬСКОГО</w:t>
                  </w:r>
                  <w:proofErr w:type="gramEnd"/>
                </w:p>
                <w:p w:rsidR="00D05DC0" w:rsidRPr="002A26E8" w:rsidRDefault="00D05DC0" w:rsidP="00D05D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26E8">
                    <w:rPr>
                      <w:b/>
                      <w:bCs/>
                      <w:sz w:val="20"/>
                      <w:szCs w:val="20"/>
                    </w:rPr>
                    <w:t>ПОСЕЛЕНИЯ АЛЕГАЗОВСКИЙ СЕЛЬСОВЕТ</w:t>
                  </w:r>
                </w:p>
                <w:p w:rsidR="00D05DC0" w:rsidRPr="002A26E8" w:rsidRDefault="00D05DC0" w:rsidP="00D05D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26E8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D05DC0" w:rsidRPr="002A26E8" w:rsidRDefault="00D05DC0" w:rsidP="00D05D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26E8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</w:tc>
            </w:tr>
            <w:tr w:rsidR="00D05DC0" w:rsidRPr="002A26E8" w:rsidTr="00B93D18">
              <w:trPr>
                <w:cantSplit/>
              </w:trPr>
              <w:tc>
                <w:tcPr>
                  <w:tcW w:w="4320" w:type="dxa"/>
                </w:tcPr>
                <w:p w:rsidR="00D05DC0" w:rsidRPr="002A26E8" w:rsidRDefault="00D05DC0" w:rsidP="00D05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A26E8">
                    <w:rPr>
                      <w:sz w:val="16"/>
                      <w:szCs w:val="16"/>
                    </w:rPr>
                    <w:t xml:space="preserve">452558, </w:t>
                  </w:r>
                  <w:r w:rsidRPr="002A26E8">
                    <w:rPr>
                      <w:rFonts w:ascii="TimBashk" w:hAnsi="TimBashk"/>
                      <w:sz w:val="16"/>
                      <w:szCs w:val="16"/>
                    </w:rPr>
                    <w:t xml:space="preserve">«л2г26  </w:t>
                  </w:r>
                  <w:proofErr w:type="spellStart"/>
                  <w:r w:rsidRPr="002A26E8">
                    <w:rPr>
                      <w:rFonts w:ascii="TimBashk" w:hAnsi="TimBashk"/>
                      <w:sz w:val="16"/>
                      <w:szCs w:val="16"/>
                    </w:rPr>
                    <w:t>ауылы</w:t>
                  </w:r>
                  <w:proofErr w:type="spellEnd"/>
                  <w:r w:rsidRPr="002A26E8">
                    <w:rPr>
                      <w:rFonts w:ascii="TimBashk" w:hAnsi="TimBashk"/>
                      <w:sz w:val="16"/>
                      <w:szCs w:val="16"/>
                    </w:rPr>
                    <w:t xml:space="preserve">   Совет </w:t>
                  </w:r>
                  <w:proofErr w:type="spellStart"/>
                  <w:r w:rsidRPr="002A26E8">
                    <w:rPr>
                      <w:rFonts w:ascii="TimBashk" w:hAnsi="TimBashk"/>
                      <w:sz w:val="16"/>
                      <w:szCs w:val="16"/>
                    </w:rPr>
                    <w:t>урамы</w:t>
                  </w:r>
                  <w:proofErr w:type="spellEnd"/>
                  <w:r w:rsidRPr="002A26E8">
                    <w:rPr>
                      <w:rFonts w:ascii="TimBashk" w:hAnsi="TimBashk"/>
                      <w:sz w:val="16"/>
                      <w:szCs w:val="16"/>
                    </w:rPr>
                    <w:t xml:space="preserve">, </w:t>
                  </w:r>
                  <w:r w:rsidRPr="002A26E8">
                    <w:rPr>
                      <w:sz w:val="16"/>
                      <w:szCs w:val="16"/>
                    </w:rPr>
                    <w:t>6</w:t>
                  </w:r>
                </w:p>
                <w:p w:rsidR="00D05DC0" w:rsidRPr="002A26E8" w:rsidRDefault="00D05DC0" w:rsidP="00D05DC0">
                  <w:pPr>
                    <w:jc w:val="center"/>
                    <w:rPr>
                      <w:sz w:val="18"/>
                      <w:szCs w:val="18"/>
                    </w:rPr>
                  </w:pPr>
                  <w:r w:rsidRPr="002A26E8">
                    <w:rPr>
                      <w:sz w:val="16"/>
                      <w:szCs w:val="16"/>
                    </w:rPr>
                    <w:t xml:space="preserve">Тел./факс 2-41-82; </w:t>
                  </w:r>
                  <w:r w:rsidRPr="002A26E8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2A26E8">
                    <w:rPr>
                      <w:sz w:val="16"/>
                      <w:szCs w:val="16"/>
                    </w:rPr>
                    <w:t>-</w:t>
                  </w:r>
                  <w:r w:rsidRPr="002A26E8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2A26E8"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2A26E8">
                    <w:rPr>
                      <w:sz w:val="16"/>
                      <w:szCs w:val="16"/>
                      <w:lang w:val="en-US"/>
                    </w:rPr>
                    <w:t>alegazss</w:t>
                  </w:r>
                  <w:proofErr w:type="spellEnd"/>
                  <w:r w:rsidRPr="002A26E8">
                    <w:rPr>
                      <w:sz w:val="16"/>
                      <w:szCs w:val="16"/>
                    </w:rPr>
                    <w:t>@</w:t>
                  </w:r>
                  <w:r w:rsidRPr="002A26E8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2A26E8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2A26E8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17" w:type="dxa"/>
                  <w:vMerge/>
                  <w:vAlign w:val="center"/>
                </w:tcPr>
                <w:p w:rsidR="00D05DC0" w:rsidRPr="002A26E8" w:rsidRDefault="00D05DC0" w:rsidP="00D05DC0">
                  <w:pPr>
                    <w:rPr>
                      <w:rFonts w:ascii="Bash" w:hAnsi="Bas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</w:tcPr>
                <w:p w:rsidR="00D05DC0" w:rsidRPr="002A26E8" w:rsidRDefault="00D05DC0" w:rsidP="00D05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A26E8">
                    <w:rPr>
                      <w:sz w:val="16"/>
                      <w:szCs w:val="16"/>
                    </w:rPr>
                    <w:t xml:space="preserve">452558. с. </w:t>
                  </w:r>
                  <w:proofErr w:type="spellStart"/>
                  <w:r w:rsidRPr="002A26E8">
                    <w:rPr>
                      <w:sz w:val="16"/>
                      <w:szCs w:val="16"/>
                    </w:rPr>
                    <w:t>Алегазово</w:t>
                  </w:r>
                  <w:proofErr w:type="spellEnd"/>
                  <w:r w:rsidRPr="002A26E8">
                    <w:rPr>
                      <w:sz w:val="16"/>
                      <w:szCs w:val="16"/>
                    </w:rPr>
                    <w:t>,  ул. Советская, 6</w:t>
                  </w:r>
                </w:p>
                <w:p w:rsidR="00D05DC0" w:rsidRPr="002A26E8" w:rsidRDefault="00D05DC0" w:rsidP="00D05DC0">
                  <w:pPr>
                    <w:jc w:val="center"/>
                    <w:rPr>
                      <w:sz w:val="18"/>
                      <w:szCs w:val="18"/>
                    </w:rPr>
                  </w:pPr>
                  <w:r w:rsidRPr="002A26E8">
                    <w:rPr>
                      <w:sz w:val="16"/>
                      <w:szCs w:val="16"/>
                    </w:rPr>
                    <w:t xml:space="preserve">Тел./факс 2-41-82; </w:t>
                  </w:r>
                  <w:r w:rsidRPr="002A26E8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2A26E8">
                    <w:rPr>
                      <w:sz w:val="16"/>
                      <w:szCs w:val="16"/>
                    </w:rPr>
                    <w:t>-</w:t>
                  </w:r>
                  <w:r w:rsidRPr="002A26E8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2A26E8"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2A26E8">
                    <w:rPr>
                      <w:sz w:val="16"/>
                      <w:szCs w:val="16"/>
                      <w:lang w:val="en-US"/>
                    </w:rPr>
                    <w:t>alegazss</w:t>
                  </w:r>
                  <w:proofErr w:type="spellEnd"/>
                  <w:r w:rsidRPr="002A26E8">
                    <w:rPr>
                      <w:sz w:val="16"/>
                      <w:szCs w:val="16"/>
                    </w:rPr>
                    <w:t>@</w:t>
                  </w:r>
                  <w:r w:rsidRPr="002A26E8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2A26E8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2A26E8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D05DC0" w:rsidRPr="002A26E8" w:rsidRDefault="00D05DC0" w:rsidP="00D05DC0">
            <w:pPr>
              <w:rPr>
                <w:rFonts w:ascii="Bash" w:hAnsi="Bash"/>
                <w:sz w:val="18"/>
                <w:szCs w:val="18"/>
              </w:rPr>
            </w:pPr>
          </w:p>
          <w:p w:rsidR="00D05DC0" w:rsidRPr="002A26E8" w:rsidRDefault="00D05DC0" w:rsidP="00D05DC0">
            <w:pPr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238DD" wp14:editId="6FBC4C3A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17145</wp:posOffset>
                      </wp:positionV>
                      <wp:extent cx="6629400" cy="3810"/>
                      <wp:effectExtent l="0" t="19050" r="19050" b="5334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1.35pt" to="501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</w:p>
          <w:p w:rsidR="00D05DC0" w:rsidRPr="00B03E9E" w:rsidRDefault="00D05DC0" w:rsidP="00D05DC0">
            <w:pPr>
              <w:widowControl w:val="0"/>
              <w:autoSpaceDE w:val="0"/>
              <w:autoSpaceDN w:val="0"/>
              <w:adjustRightInd w:val="0"/>
              <w:ind w:right="34"/>
              <w:rPr>
                <w:b/>
                <w:sz w:val="28"/>
                <w:szCs w:val="28"/>
              </w:rPr>
            </w:pPr>
            <w:r w:rsidRPr="00B03E9E">
              <w:rPr>
                <w:rFonts w:ascii="TimBashk" w:hAnsi="TimBashk"/>
                <w:b/>
                <w:sz w:val="28"/>
                <w:szCs w:val="28"/>
              </w:rPr>
              <w:t xml:space="preserve">  </w:t>
            </w:r>
            <w:r w:rsidRPr="00B03E9E">
              <w:rPr>
                <w:b/>
                <w:sz w:val="28"/>
                <w:szCs w:val="28"/>
              </w:rPr>
              <w:t xml:space="preserve">       </w:t>
            </w:r>
          </w:p>
          <w:p w:rsidR="00D05DC0" w:rsidRPr="00B03E9E" w:rsidRDefault="00D05DC0" w:rsidP="00D05DC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3E9E">
              <w:rPr>
                <w:b/>
                <w:sz w:val="28"/>
                <w:szCs w:val="28"/>
              </w:rPr>
              <w:t xml:space="preserve">     </w:t>
            </w:r>
            <w:r w:rsidRPr="00B03E9E">
              <w:rPr>
                <w:b/>
                <w:sz w:val="28"/>
                <w:szCs w:val="28"/>
                <w:lang w:val="ba-RU"/>
              </w:rPr>
              <w:t>Ҡ</w:t>
            </w:r>
            <w:r w:rsidRPr="00B03E9E">
              <w:rPr>
                <w:b/>
                <w:sz w:val="28"/>
                <w:szCs w:val="28"/>
              </w:rPr>
              <w:t>АРАР                                                                                ПОСТАНОВЛЕНИЕ</w:t>
            </w:r>
          </w:p>
          <w:p w:rsidR="00D05DC0" w:rsidRPr="00B03E9E" w:rsidRDefault="00D05DC0" w:rsidP="00D05D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lang w:eastAsia="ar-SA"/>
              </w:rPr>
            </w:pPr>
            <w:r w:rsidRPr="00B03E9E">
              <w:rPr>
                <w:sz w:val="28"/>
                <w:szCs w:val="28"/>
              </w:rPr>
              <w:t xml:space="preserve"> </w:t>
            </w:r>
            <w:r w:rsidRPr="00B03E9E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 w:rsidRPr="00B03E9E">
              <w:rPr>
                <w:color w:val="000000"/>
                <w:sz w:val="28"/>
                <w:szCs w:val="28"/>
              </w:rPr>
              <w:t xml:space="preserve"> </w:t>
            </w:r>
          </w:p>
          <w:p w:rsidR="00D05DC0" w:rsidRPr="00B03E9E" w:rsidRDefault="00D05DC0" w:rsidP="00D05DC0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 май</w:t>
            </w:r>
            <w:r w:rsidRPr="00B03E9E">
              <w:rPr>
                <w:rFonts w:ascii="TimBashk" w:hAnsi="TimBashk"/>
                <w:sz w:val="28"/>
                <w:szCs w:val="28"/>
                <w:lang w:eastAsia="ar-SA"/>
              </w:rPr>
              <w:t xml:space="preserve"> </w:t>
            </w:r>
            <w:r w:rsidRPr="00B03E9E">
              <w:rPr>
                <w:sz w:val="28"/>
                <w:szCs w:val="28"/>
                <w:lang w:eastAsia="ar-SA"/>
              </w:rPr>
              <w:t>2019 й.</w:t>
            </w:r>
            <w:r w:rsidRPr="00B03E9E">
              <w:rPr>
                <w:sz w:val="28"/>
                <w:szCs w:val="28"/>
                <w:lang w:eastAsia="ar-SA"/>
              </w:rPr>
              <w:tab/>
              <w:t xml:space="preserve">                             № </w:t>
            </w:r>
            <w:r>
              <w:rPr>
                <w:sz w:val="28"/>
                <w:szCs w:val="28"/>
                <w:lang w:eastAsia="ar-SA"/>
              </w:rPr>
              <w:t>109</w:t>
            </w:r>
            <w:r w:rsidRPr="00B03E9E">
              <w:rPr>
                <w:sz w:val="28"/>
                <w:szCs w:val="28"/>
                <w:lang w:eastAsia="ar-SA"/>
              </w:rPr>
              <w:t xml:space="preserve">                 </w:t>
            </w:r>
            <w:r>
              <w:rPr>
                <w:sz w:val="28"/>
                <w:szCs w:val="28"/>
                <w:lang w:eastAsia="ar-SA"/>
              </w:rPr>
              <w:t xml:space="preserve">        </w:t>
            </w:r>
            <w:r w:rsidRPr="00B03E9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</w:t>
            </w:r>
            <w:r w:rsidRPr="00B03E9E">
              <w:rPr>
                <w:sz w:val="28"/>
                <w:szCs w:val="28"/>
                <w:lang w:eastAsia="ar-SA"/>
              </w:rPr>
              <w:t xml:space="preserve">от  </w:t>
            </w:r>
            <w:r>
              <w:rPr>
                <w:sz w:val="28"/>
                <w:szCs w:val="28"/>
                <w:lang w:eastAsia="ar-SA"/>
              </w:rPr>
              <w:t>21 мая</w:t>
            </w:r>
            <w:r w:rsidRPr="00B03E9E">
              <w:rPr>
                <w:sz w:val="28"/>
                <w:szCs w:val="28"/>
                <w:lang w:eastAsia="ar-SA"/>
              </w:rPr>
              <w:t xml:space="preserve"> 2019 г.</w:t>
            </w:r>
          </w:p>
          <w:p w:rsidR="00D05DC0" w:rsidRPr="00B03E9E" w:rsidRDefault="00D05DC0" w:rsidP="00D05DC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D05DC0" w:rsidRPr="00B03E9E" w:rsidRDefault="00D05DC0" w:rsidP="00D05DC0">
            <w:pPr>
              <w:jc w:val="both"/>
              <w:rPr>
                <w:b/>
              </w:rPr>
            </w:pPr>
            <w:r w:rsidRPr="00B03E9E">
              <w:rPr>
                <w:b/>
                <w:snapToGrid w:val="0"/>
                <w:sz w:val="28"/>
                <w:szCs w:val="28"/>
              </w:rPr>
              <w:t>Об утверждении Порядка принятия решения представителем нанимателя (работодателем) об участии муниципальных служащих  на безвозмездной основе в управлении коммерческой и некоммерческой организацией</w:t>
            </w:r>
          </w:p>
        </w:tc>
      </w:tr>
    </w:tbl>
    <w:p w:rsidR="00B31D59" w:rsidRPr="00B03E9E" w:rsidRDefault="00B31D59" w:rsidP="00B31D59">
      <w:pPr>
        <w:widowControl w:val="0"/>
        <w:autoSpaceDE w:val="0"/>
        <w:autoSpaceDN w:val="0"/>
        <w:adjustRightInd w:val="0"/>
        <w:outlineLvl w:val="1"/>
        <w:rPr>
          <w:sz w:val="18"/>
          <w:szCs w:val="18"/>
          <w:lang w:val="ba-RU"/>
        </w:rPr>
      </w:pPr>
    </w:p>
    <w:p w:rsidR="00B31D59" w:rsidRPr="00B03E9E" w:rsidRDefault="00B31D59" w:rsidP="00B31D5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B03E9E">
        <w:rPr>
          <w:sz w:val="18"/>
          <w:szCs w:val="18"/>
        </w:rPr>
        <w:lastRenderedPageBreak/>
        <w:t xml:space="preserve">Приложение 1 </w:t>
      </w:r>
    </w:p>
    <w:p w:rsidR="00B31D59" w:rsidRPr="00B03E9E" w:rsidRDefault="00B31D59" w:rsidP="00B31D5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B03E9E">
        <w:rPr>
          <w:sz w:val="18"/>
          <w:szCs w:val="18"/>
        </w:rPr>
        <w:t>к постановлению Администрации</w:t>
      </w:r>
    </w:p>
    <w:p w:rsidR="00B31D59" w:rsidRPr="00B03E9E" w:rsidRDefault="00B31D59" w:rsidP="00B31D5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B03E9E">
        <w:rPr>
          <w:sz w:val="18"/>
          <w:szCs w:val="18"/>
        </w:rPr>
        <w:t xml:space="preserve">сельского поселения </w:t>
      </w:r>
    </w:p>
    <w:p w:rsidR="00B31D59" w:rsidRPr="00B03E9E" w:rsidRDefault="00B31D59" w:rsidP="00B31D5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proofErr w:type="spellStart"/>
      <w:r>
        <w:rPr>
          <w:sz w:val="18"/>
          <w:szCs w:val="18"/>
        </w:rPr>
        <w:t>Алегазовский</w:t>
      </w:r>
      <w:proofErr w:type="spellEnd"/>
      <w:r w:rsidRPr="00B03E9E">
        <w:rPr>
          <w:sz w:val="18"/>
          <w:szCs w:val="18"/>
        </w:rPr>
        <w:t xml:space="preserve"> сельсовет </w:t>
      </w:r>
    </w:p>
    <w:p w:rsidR="00B31D59" w:rsidRPr="00B03E9E" w:rsidRDefault="00B31D59" w:rsidP="00B31D5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B03E9E">
        <w:rPr>
          <w:sz w:val="18"/>
          <w:szCs w:val="18"/>
        </w:rPr>
        <w:t>муниципального района</w:t>
      </w:r>
    </w:p>
    <w:p w:rsidR="00B31D59" w:rsidRPr="00B03E9E" w:rsidRDefault="00B31D59" w:rsidP="00B31D5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B03E9E">
        <w:rPr>
          <w:sz w:val="18"/>
          <w:szCs w:val="18"/>
        </w:rPr>
        <w:t xml:space="preserve"> </w:t>
      </w:r>
      <w:proofErr w:type="spellStart"/>
      <w:r w:rsidRPr="00B03E9E">
        <w:rPr>
          <w:sz w:val="18"/>
          <w:szCs w:val="18"/>
        </w:rPr>
        <w:t>Мечетлинский</w:t>
      </w:r>
      <w:proofErr w:type="spellEnd"/>
      <w:r w:rsidRPr="00B03E9E">
        <w:rPr>
          <w:sz w:val="18"/>
          <w:szCs w:val="18"/>
        </w:rPr>
        <w:t xml:space="preserve"> район</w:t>
      </w:r>
    </w:p>
    <w:p w:rsidR="00B31D59" w:rsidRPr="00B03E9E" w:rsidRDefault="00B31D59" w:rsidP="00B31D5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B03E9E">
        <w:rPr>
          <w:sz w:val="18"/>
          <w:szCs w:val="18"/>
        </w:rPr>
        <w:t xml:space="preserve"> Республики Башкортостан</w:t>
      </w:r>
    </w:p>
    <w:p w:rsidR="00B31D59" w:rsidRPr="00B03E9E" w:rsidRDefault="00B31D59" w:rsidP="00B31D5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B03E9E">
        <w:rPr>
          <w:sz w:val="18"/>
          <w:szCs w:val="18"/>
        </w:rPr>
        <w:t xml:space="preserve">от </w:t>
      </w:r>
      <w:r w:rsidR="00D05DC0">
        <w:rPr>
          <w:sz w:val="18"/>
          <w:szCs w:val="18"/>
        </w:rPr>
        <w:t xml:space="preserve">21 мая </w:t>
      </w:r>
      <w:r w:rsidRPr="00B03E9E">
        <w:rPr>
          <w:sz w:val="18"/>
          <w:szCs w:val="18"/>
        </w:rPr>
        <w:t>2019 №</w:t>
      </w:r>
      <w:r w:rsidR="00D05DC0">
        <w:rPr>
          <w:sz w:val="18"/>
          <w:szCs w:val="18"/>
        </w:rPr>
        <w:t xml:space="preserve"> 109</w:t>
      </w:r>
      <w:r w:rsidRPr="00B03E9E">
        <w:rPr>
          <w:sz w:val="18"/>
          <w:szCs w:val="18"/>
        </w:rPr>
        <w:t xml:space="preserve">  </w:t>
      </w:r>
    </w:p>
    <w:p w:rsidR="00B31D59" w:rsidRPr="00B03E9E" w:rsidRDefault="00B31D59" w:rsidP="00B31D5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31D59" w:rsidRPr="00B03E9E" w:rsidRDefault="00B31D59" w:rsidP="00B31D59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B03E9E">
        <w:rPr>
          <w:rFonts w:eastAsia="SimSun"/>
          <w:b/>
          <w:sz w:val="28"/>
          <w:szCs w:val="28"/>
          <w:lang w:eastAsia="zh-CN"/>
        </w:rPr>
        <w:t>Порядок</w:t>
      </w:r>
    </w:p>
    <w:p w:rsidR="00B31D59" w:rsidRPr="00B03E9E" w:rsidRDefault="00B31D59" w:rsidP="00B31D59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B03E9E">
        <w:rPr>
          <w:rFonts w:eastAsia="SimSu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B31D59" w:rsidRPr="00B03E9E" w:rsidRDefault="00B31D59" w:rsidP="00B31D59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B03E9E">
        <w:rPr>
          <w:rFonts w:eastAsia="SimSun"/>
          <w:b/>
          <w:sz w:val="28"/>
          <w:szCs w:val="28"/>
          <w:lang w:eastAsia="zh-CN"/>
        </w:rPr>
        <w:t>1. Общие положения</w:t>
      </w:r>
    </w:p>
    <w:p w:rsidR="00B31D59" w:rsidRPr="00B03E9E" w:rsidRDefault="00B31D59" w:rsidP="00B31D59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B31D59" w:rsidRPr="00B03E9E" w:rsidRDefault="00B31D59" w:rsidP="00B31D5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B03E9E">
        <w:rPr>
          <w:rFonts w:eastAsia="SimSun"/>
          <w:sz w:val="28"/>
          <w:szCs w:val="28"/>
          <w:lang w:eastAsia="zh-CN"/>
        </w:rPr>
        <w:t xml:space="preserve">1.1 Настоящий Порядок регулирует вопросы принятия решения представителем нанимателя (работодателя) об участии на безвозмездной основе лица, замещающего должность муниципальной службы в Администрации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Башкортостан, являющееся юридическим лицом (далее -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03E9E">
        <w:rPr>
          <w:rFonts w:eastAsia="SimSun"/>
          <w:sz w:val="28"/>
          <w:szCs w:val="28"/>
          <w:lang w:eastAsia="zh-CN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собственности.</w:t>
      </w:r>
    </w:p>
    <w:p w:rsidR="00B31D59" w:rsidRPr="00B03E9E" w:rsidRDefault="00B31D59" w:rsidP="00B31D5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1.2. </w:t>
      </w:r>
      <w:proofErr w:type="gramStart"/>
      <w:r w:rsidRPr="00B03E9E">
        <w:rPr>
          <w:rFonts w:eastAsia="SimSun"/>
          <w:sz w:val="28"/>
          <w:szCs w:val="28"/>
          <w:lang w:eastAsia="zh-CN"/>
        </w:rPr>
        <w:t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B03E9E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B03E9E">
        <w:rPr>
          <w:rFonts w:eastAsia="SimSun"/>
          <w:sz w:val="28"/>
          <w:szCs w:val="28"/>
          <w:lang w:eastAsia="zh-CN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03E9E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B03E9E">
        <w:rPr>
          <w:rFonts w:eastAsia="SimSun"/>
          <w:sz w:val="28"/>
          <w:szCs w:val="28"/>
          <w:lang w:eastAsia="zh-CN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</w:t>
      </w:r>
      <w:r w:rsidRPr="00B03E9E">
        <w:rPr>
          <w:rFonts w:eastAsia="SimSun"/>
          <w:sz w:val="28"/>
          <w:szCs w:val="28"/>
          <w:lang w:eastAsia="zh-CN"/>
        </w:rPr>
        <w:lastRenderedPageBreak/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B03E9E">
        <w:rPr>
          <w:rFonts w:eastAsia="SimSun"/>
          <w:sz w:val="28"/>
          <w:szCs w:val="28"/>
          <w:lang w:eastAsia="zh-CN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B31D59" w:rsidRPr="00B03E9E" w:rsidRDefault="00B31D59" w:rsidP="00B31D5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B03E9E">
        <w:rPr>
          <w:rFonts w:eastAsia="SimSun"/>
          <w:b/>
          <w:sz w:val="28"/>
          <w:szCs w:val="28"/>
          <w:lang w:eastAsia="zh-CN"/>
        </w:rPr>
        <w:t>2.</w:t>
      </w:r>
      <w:r w:rsidRPr="00B03E9E">
        <w:rPr>
          <w:rFonts w:eastAsia="SimSun"/>
          <w:sz w:val="28"/>
          <w:szCs w:val="28"/>
          <w:lang w:eastAsia="zh-CN"/>
        </w:rPr>
        <w:t xml:space="preserve">  </w:t>
      </w:r>
      <w:r w:rsidRPr="00B03E9E"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B31D59" w:rsidRPr="00B03E9E" w:rsidRDefault="00B31D59" w:rsidP="00B31D59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B31D59" w:rsidRPr="00B03E9E" w:rsidRDefault="00B31D59" w:rsidP="00B31D5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2.1.  </w:t>
      </w:r>
      <w:proofErr w:type="gramStart"/>
      <w:r w:rsidRPr="00B03E9E">
        <w:rPr>
          <w:rFonts w:eastAsia="SimSun"/>
          <w:sz w:val="28"/>
          <w:szCs w:val="28"/>
          <w:lang w:eastAsia="zh-CN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Башкортостан, должностному лицу, ответственному за ведение кадровых вопросов</w:t>
      </w:r>
      <w:proofErr w:type="gramEnd"/>
      <w:r w:rsidRPr="00B03E9E">
        <w:rPr>
          <w:rFonts w:eastAsia="SimSun"/>
          <w:sz w:val="28"/>
          <w:szCs w:val="28"/>
          <w:lang w:eastAsia="zh-CN"/>
        </w:rPr>
        <w:t xml:space="preserve"> Администрации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района, для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B31D59" w:rsidRPr="00B03E9E" w:rsidRDefault="00B31D59" w:rsidP="00B31D5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2.2. Обращение подается до начала участия муниципального служащего в управлении некоммерческой организацией.</w:t>
      </w:r>
    </w:p>
    <w:p w:rsidR="00B31D59" w:rsidRPr="00B03E9E" w:rsidRDefault="00B31D59" w:rsidP="00B31D5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B31D59" w:rsidRPr="00B03E9E" w:rsidRDefault="00B31D59" w:rsidP="00B31D5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B03E9E">
        <w:rPr>
          <w:rFonts w:eastAsia="SimSun"/>
          <w:b/>
          <w:sz w:val="28"/>
          <w:szCs w:val="28"/>
          <w:lang w:eastAsia="zh-CN"/>
        </w:rPr>
        <w:t>3. Порядок назначения и замены муниципальных служащих в органах управления коммерческих организаций</w:t>
      </w:r>
    </w:p>
    <w:p w:rsidR="00B31D59" w:rsidRPr="00B03E9E" w:rsidRDefault="00B31D59" w:rsidP="00B31D5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3.2. </w:t>
      </w:r>
      <w:proofErr w:type="gramStart"/>
      <w:r w:rsidRPr="00B03E9E">
        <w:rPr>
          <w:rFonts w:eastAsia="SimSun"/>
          <w:sz w:val="28"/>
          <w:szCs w:val="28"/>
          <w:lang w:eastAsia="zh-CN"/>
        </w:rPr>
        <w:t xml:space="preserve">Участие в органах управления коммерческих организаций в качестве представителя Администрации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</w:t>
      </w:r>
      <w:r w:rsidRPr="00B03E9E">
        <w:rPr>
          <w:rFonts w:eastAsia="SimSun"/>
          <w:sz w:val="28"/>
          <w:szCs w:val="28"/>
          <w:lang w:eastAsia="zh-CN"/>
        </w:rPr>
        <w:lastRenderedPageBreak/>
        <w:t xml:space="preserve">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 может быть поручено муниципальному служащему главой Администрации</w:t>
      </w:r>
      <w:r w:rsidRPr="00B03E9E">
        <w:rPr>
          <w:rFonts w:eastAsia="Calibri"/>
          <w:szCs w:val="22"/>
          <w:lang w:eastAsia="en-US"/>
        </w:rPr>
        <w:t xml:space="preserve"> </w:t>
      </w:r>
      <w:r w:rsidRPr="00B03E9E">
        <w:rPr>
          <w:rFonts w:eastAsia="Calibri"/>
          <w:sz w:val="28"/>
          <w:szCs w:val="28"/>
          <w:lang w:eastAsia="en-US"/>
        </w:rPr>
        <w:t>сельского поселения</w:t>
      </w:r>
      <w:r w:rsidRPr="00B03E9E"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(далее – глава сельского поселения, а также по инициативе коммерческой организации.</w:t>
      </w:r>
      <w:proofErr w:type="gramEnd"/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3.3. Для рассмотрения вопроса о вхождении муниципального служащего в состав органа управления коммерческой организации, главе Администрации представляются следующие документы: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3.3.1. Служебная записка главы сельского поселения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3.3.2. Информация о финансово-экономическом состоянии коммерческой организации.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сельского поселения.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 w:rsidRPr="00B03E9E">
        <w:rPr>
          <w:rFonts w:eastAsia="SimSun"/>
          <w:b/>
          <w:sz w:val="28"/>
          <w:szCs w:val="28"/>
          <w:lang w:eastAsia="zh-CN"/>
        </w:rPr>
        <w:t>4. Порядок принятия решения на управление некоммерческой организацией муниципальным служащим.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4.1.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4.2. Журнал должен быть прошнурован и пронумерован. Запись о количестве листов должна быть заверена и скреплена печатью.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Администрацию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 в течение трех лет со дня регистрации в нем последнего обращения, после чего передается в архив.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4.4. Представитель нанимателя (работодатель) в течение 5 рабочих </w:t>
      </w:r>
      <w:r w:rsidRPr="00B03E9E">
        <w:rPr>
          <w:rFonts w:eastAsia="SimSun"/>
          <w:sz w:val="28"/>
          <w:szCs w:val="28"/>
          <w:lang w:eastAsia="zh-CN"/>
        </w:rPr>
        <w:lastRenderedPageBreak/>
        <w:t>дней со дня получения решения комиссии рассматривает его и принимает одно из следующих решений: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B31D59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B31D59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 w:rsidRPr="00B03E9E">
        <w:rPr>
          <w:rFonts w:eastAsia="SimSun"/>
          <w:b/>
          <w:sz w:val="28"/>
          <w:szCs w:val="28"/>
          <w:lang w:eastAsia="zh-CN"/>
        </w:rPr>
        <w:t>5. Порядок наделения муниципального служащего полномочиями  в управлении коммерческой организацией и прекращение таких полномочий.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распоряжением Главы сельского поселения.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4) наличия объективных обстоятельств, препятствующих муниципальному служащему осуществлять свои полномочия – </w:t>
      </w:r>
      <w:proofErr w:type="gramStart"/>
      <w:r w:rsidRPr="00B03E9E">
        <w:rPr>
          <w:rFonts w:eastAsia="SimSun"/>
          <w:sz w:val="28"/>
          <w:szCs w:val="28"/>
          <w:lang w:eastAsia="zh-CN"/>
        </w:rPr>
        <w:t>с даты возникновения</w:t>
      </w:r>
      <w:proofErr w:type="gramEnd"/>
      <w:r w:rsidRPr="00B03E9E">
        <w:rPr>
          <w:rFonts w:eastAsia="SimSun"/>
          <w:sz w:val="28"/>
          <w:szCs w:val="28"/>
          <w:lang w:eastAsia="zh-CN"/>
        </w:rPr>
        <w:t xml:space="preserve"> этих обстоятельств;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главы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 в случаях: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1) принятия решения главой сельского поселения о замене муниципального служащего, представляющего Администрацию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lastRenderedPageBreak/>
        <w:t>2) систематического неисполнения муниципальным служащим своих обязанностей в качестве представителя Администрации</w:t>
      </w:r>
      <w:r w:rsidRPr="00B03E9E">
        <w:rPr>
          <w:rFonts w:eastAsia="Calibri"/>
          <w:szCs w:val="22"/>
          <w:lang w:eastAsia="en-US"/>
        </w:rPr>
        <w:t xml:space="preserve"> </w:t>
      </w:r>
      <w:r w:rsidRPr="00B03E9E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5.4. Глава сельского поселения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органа управления коммерческой организации, представлявшего интересы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Башкортостан. 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B03E9E">
        <w:rPr>
          <w:rFonts w:eastAsia="SimSun"/>
          <w:sz w:val="28"/>
          <w:szCs w:val="28"/>
          <w:lang w:eastAsia="zh-CN"/>
        </w:rPr>
        <w:t xml:space="preserve">Если Администрации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Алегазовский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03E9E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Pr="00B03E9E">
        <w:rPr>
          <w:rFonts w:eastAsia="SimSun"/>
          <w:sz w:val="28"/>
          <w:szCs w:val="28"/>
          <w:lang w:eastAsia="zh-CN"/>
        </w:rPr>
        <w:t xml:space="preserve"> район Республики Башкортостан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rPr>
          <w:rFonts w:eastAsia="SimSun"/>
          <w:lang w:val="ba-RU" w:eastAsia="zh-CN"/>
        </w:rPr>
      </w:pPr>
    </w:p>
    <w:p w:rsidR="00B31D59" w:rsidRDefault="00B31D59" w:rsidP="00B31D59">
      <w:pPr>
        <w:rPr>
          <w:rFonts w:eastAsia="SimSun"/>
          <w:lang w:val="ba-RU" w:eastAsia="zh-CN"/>
        </w:rPr>
      </w:pPr>
    </w:p>
    <w:p w:rsidR="00D05DC0" w:rsidRDefault="00D05DC0" w:rsidP="00B31D59">
      <w:pPr>
        <w:rPr>
          <w:rFonts w:eastAsia="SimSun"/>
          <w:lang w:val="ba-RU" w:eastAsia="zh-CN"/>
        </w:rPr>
      </w:pPr>
    </w:p>
    <w:p w:rsidR="00D05DC0" w:rsidRDefault="00D05DC0" w:rsidP="00B31D59">
      <w:pPr>
        <w:rPr>
          <w:rFonts w:eastAsia="SimSun"/>
          <w:lang w:val="ba-RU" w:eastAsia="zh-CN"/>
        </w:rPr>
      </w:pPr>
    </w:p>
    <w:p w:rsidR="00D05DC0" w:rsidRDefault="00D05DC0" w:rsidP="00B31D59">
      <w:pPr>
        <w:rPr>
          <w:rFonts w:eastAsia="SimSun"/>
          <w:lang w:val="ba-RU" w:eastAsia="zh-CN"/>
        </w:rPr>
      </w:pPr>
    </w:p>
    <w:p w:rsidR="00D05DC0" w:rsidRPr="00B03E9E" w:rsidRDefault="00D05DC0" w:rsidP="00B31D59">
      <w:pPr>
        <w:rPr>
          <w:rFonts w:eastAsia="SimSun"/>
          <w:lang w:val="ba-RU" w:eastAsia="zh-CN"/>
        </w:rPr>
      </w:pPr>
      <w:bookmarkStart w:id="0" w:name="_GoBack"/>
      <w:bookmarkEnd w:id="0"/>
    </w:p>
    <w:p w:rsidR="00B31D59" w:rsidRPr="00B03E9E" w:rsidRDefault="00B31D59" w:rsidP="00B31D59">
      <w:pPr>
        <w:rPr>
          <w:rFonts w:eastAsia="SimSun"/>
          <w:lang w:val="ba-RU" w:eastAsia="zh-CN"/>
        </w:rPr>
      </w:pPr>
    </w:p>
    <w:p w:rsidR="00B31D59" w:rsidRDefault="00B31D59" w:rsidP="00B31D59">
      <w:pPr>
        <w:rPr>
          <w:rFonts w:eastAsia="SimSun"/>
          <w:lang w:val="ba-RU" w:eastAsia="zh-CN"/>
        </w:rPr>
      </w:pPr>
    </w:p>
    <w:p w:rsidR="00B31D59" w:rsidRPr="00B03E9E" w:rsidRDefault="00B31D59" w:rsidP="00B31D59">
      <w:pPr>
        <w:rPr>
          <w:rFonts w:eastAsia="SimSun"/>
          <w:lang w:val="ba-RU" w:eastAsia="zh-CN"/>
        </w:rPr>
      </w:pPr>
    </w:p>
    <w:p w:rsidR="00B31D59" w:rsidRPr="00B03E9E" w:rsidRDefault="00B31D59" w:rsidP="00B31D59">
      <w:pPr>
        <w:jc w:val="right"/>
        <w:rPr>
          <w:rFonts w:eastAsia="SimSun"/>
          <w:lang w:eastAsia="zh-CN"/>
        </w:rPr>
      </w:pP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right"/>
      </w:pPr>
      <w:r w:rsidRPr="00B03E9E">
        <w:t>Приложение № 2</w:t>
      </w: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right"/>
      </w:pPr>
      <w:r w:rsidRPr="00B03E9E">
        <w:t xml:space="preserve">к Порядку </w:t>
      </w: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right"/>
      </w:pPr>
      <w:r w:rsidRPr="00B03E9E">
        <w:t>(форма)</w:t>
      </w:r>
    </w:p>
    <w:p w:rsidR="00B31D59" w:rsidRPr="00B03E9E" w:rsidRDefault="00B31D59" w:rsidP="00B31D59">
      <w:pPr>
        <w:widowControl w:val="0"/>
        <w:autoSpaceDE w:val="0"/>
        <w:autoSpaceDN w:val="0"/>
        <w:rPr>
          <w:sz w:val="28"/>
          <w:szCs w:val="28"/>
        </w:rPr>
      </w:pPr>
    </w:p>
    <w:p w:rsidR="00B31D59" w:rsidRPr="00B03E9E" w:rsidRDefault="00B31D59" w:rsidP="00B31D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3E9E">
        <w:rPr>
          <w:sz w:val="28"/>
          <w:szCs w:val="28"/>
        </w:rPr>
        <w:t>___________________________________</w:t>
      </w:r>
    </w:p>
    <w:p w:rsidR="00B31D59" w:rsidRPr="00B03E9E" w:rsidRDefault="00B31D59" w:rsidP="00B31D5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B03E9E">
        <w:rPr>
          <w:sz w:val="18"/>
          <w:szCs w:val="18"/>
        </w:rPr>
        <w:t>(должность, наименование органа местного самоуправления)</w:t>
      </w:r>
    </w:p>
    <w:p w:rsidR="00B31D59" w:rsidRPr="00B03E9E" w:rsidRDefault="00B31D59" w:rsidP="00B31D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3E9E">
        <w:rPr>
          <w:sz w:val="28"/>
          <w:szCs w:val="28"/>
        </w:rPr>
        <w:t>___________________________________</w:t>
      </w:r>
    </w:p>
    <w:p w:rsidR="00B31D59" w:rsidRPr="00B03E9E" w:rsidRDefault="00B31D59" w:rsidP="00B31D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03E9E">
        <w:rPr>
          <w:sz w:val="20"/>
          <w:szCs w:val="20"/>
        </w:rPr>
        <w:t>(Ф.И.О. представителя нанимателя (работодателя))</w:t>
      </w:r>
    </w:p>
    <w:p w:rsidR="00B31D59" w:rsidRPr="00B03E9E" w:rsidRDefault="00B31D59" w:rsidP="00B31D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3E9E">
        <w:rPr>
          <w:sz w:val="28"/>
          <w:szCs w:val="28"/>
        </w:rPr>
        <w:t>от ________________________________</w:t>
      </w:r>
    </w:p>
    <w:p w:rsidR="00B31D59" w:rsidRPr="00B03E9E" w:rsidRDefault="00B31D59" w:rsidP="00B31D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03E9E">
        <w:rPr>
          <w:sz w:val="20"/>
          <w:szCs w:val="20"/>
        </w:rPr>
        <w:t>(Ф.И.О., замещаемая должность муниципальной службы)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D59" w:rsidRPr="00B03E9E" w:rsidRDefault="00B31D59" w:rsidP="00B31D59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B03E9E">
        <w:rPr>
          <w:sz w:val="26"/>
          <w:szCs w:val="26"/>
        </w:rPr>
        <w:t>ОБРАЩЕНИЕ</w:t>
      </w:r>
    </w:p>
    <w:p w:rsidR="00B31D59" w:rsidRPr="00B03E9E" w:rsidRDefault="00B31D59" w:rsidP="00B31D59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B03E9E">
        <w:rPr>
          <w:sz w:val="26"/>
          <w:szCs w:val="26"/>
        </w:rPr>
        <w:t>о разрешении участия в управлении коммерческой (некоммерческой) организацией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D59" w:rsidRPr="00B03E9E" w:rsidRDefault="00B31D59" w:rsidP="00B31D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3E9E">
        <w:rPr>
          <w:sz w:val="26"/>
          <w:szCs w:val="26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</w:t>
      </w:r>
      <w:proofErr w:type="gramStart"/>
      <w:r w:rsidRPr="00B03E9E">
        <w:rPr>
          <w:sz w:val="26"/>
          <w:szCs w:val="26"/>
        </w:rPr>
        <w:t>н(</w:t>
      </w:r>
      <w:proofErr w:type="gramEnd"/>
      <w:r w:rsidRPr="00B03E9E">
        <w:rPr>
          <w:sz w:val="26"/>
          <w:szCs w:val="26"/>
        </w:rPr>
        <w:t>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 w:rsidRPr="00B03E9E">
        <w:rPr>
          <w:i/>
          <w:sz w:val="26"/>
          <w:szCs w:val="26"/>
        </w:rPr>
        <w:t>нужное подчеркнуть</w:t>
      </w:r>
      <w:r w:rsidRPr="00B03E9E">
        <w:rPr>
          <w:sz w:val="26"/>
          <w:szCs w:val="26"/>
        </w:rPr>
        <w:t xml:space="preserve">) 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E9E">
        <w:rPr>
          <w:sz w:val="28"/>
          <w:szCs w:val="28"/>
        </w:rPr>
        <w:t>______________________________________________________________.</w:t>
      </w:r>
    </w:p>
    <w:p w:rsidR="00B31D59" w:rsidRPr="00B03E9E" w:rsidRDefault="00B31D59" w:rsidP="00B31D59">
      <w:pPr>
        <w:autoSpaceDE w:val="0"/>
        <w:autoSpaceDN w:val="0"/>
        <w:adjustRightInd w:val="0"/>
        <w:jc w:val="center"/>
      </w:pPr>
      <w:r w:rsidRPr="00B03E9E">
        <w:t>(наименование организации)</w:t>
      </w:r>
    </w:p>
    <w:p w:rsidR="00B31D59" w:rsidRPr="00B03E9E" w:rsidRDefault="00B31D59" w:rsidP="00B31D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3E9E">
        <w:rPr>
          <w:sz w:val="26"/>
          <w:szCs w:val="26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proofErr w:type="gramStart"/>
      <w:r w:rsidRPr="00B03E9E">
        <w:rPr>
          <w:i/>
          <w:sz w:val="26"/>
          <w:szCs w:val="26"/>
        </w:rPr>
        <w:t>нужное</w:t>
      </w:r>
      <w:proofErr w:type="gramEnd"/>
      <w:r w:rsidRPr="00B03E9E">
        <w:rPr>
          <w:i/>
          <w:sz w:val="26"/>
          <w:szCs w:val="26"/>
        </w:rPr>
        <w:t xml:space="preserve"> подчеркнуть</w:t>
      </w:r>
      <w:r w:rsidRPr="00B03E9E">
        <w:rPr>
          <w:sz w:val="26"/>
          <w:szCs w:val="26"/>
        </w:rPr>
        <w:t>).</w:t>
      </w:r>
    </w:p>
    <w:p w:rsidR="00B31D59" w:rsidRPr="00B03E9E" w:rsidRDefault="00B31D59" w:rsidP="00B31D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3E9E">
        <w:rPr>
          <w:sz w:val="26"/>
          <w:szCs w:val="26"/>
        </w:rPr>
        <w:t>Прилагаю следующие документы:</w:t>
      </w:r>
    </w:p>
    <w:p w:rsidR="00B31D59" w:rsidRPr="00B03E9E" w:rsidRDefault="00B31D59" w:rsidP="00B3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3E9E">
        <w:rPr>
          <w:sz w:val="28"/>
          <w:szCs w:val="28"/>
        </w:rPr>
        <w:t>1.___________________________________________________________;</w:t>
      </w:r>
    </w:p>
    <w:p w:rsidR="00B31D59" w:rsidRPr="00B03E9E" w:rsidRDefault="00B31D59" w:rsidP="00B3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3E9E">
        <w:rPr>
          <w:sz w:val="28"/>
          <w:szCs w:val="28"/>
        </w:rPr>
        <w:t>2.___________________________________________________________.</w:t>
      </w:r>
    </w:p>
    <w:p w:rsidR="00B31D59" w:rsidRPr="00B03E9E" w:rsidRDefault="00B31D59" w:rsidP="00B31D59">
      <w:pPr>
        <w:rPr>
          <w:sz w:val="28"/>
          <w:szCs w:val="28"/>
        </w:rPr>
      </w:pPr>
    </w:p>
    <w:p w:rsidR="00B31D59" w:rsidRPr="00B03E9E" w:rsidRDefault="00B31D59" w:rsidP="00B31D59">
      <w:pPr>
        <w:rPr>
          <w:sz w:val="28"/>
          <w:szCs w:val="28"/>
        </w:rPr>
      </w:pPr>
      <w:r w:rsidRPr="00B03E9E">
        <w:rPr>
          <w:sz w:val="28"/>
          <w:szCs w:val="28"/>
        </w:rPr>
        <w:t>«____» __________ 20__года                              ___________ / _____________</w:t>
      </w:r>
    </w:p>
    <w:p w:rsidR="00B31D59" w:rsidRPr="00B03E9E" w:rsidRDefault="00B31D59" w:rsidP="00B31D59">
      <w:r w:rsidRPr="00B03E9E">
        <w:t xml:space="preserve">                                                                                                  (подпись)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E9E">
        <w:rPr>
          <w:sz w:val="28"/>
          <w:szCs w:val="28"/>
        </w:rPr>
        <w:t>Согласовано: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E9E">
        <w:rPr>
          <w:sz w:val="28"/>
          <w:szCs w:val="28"/>
        </w:rPr>
        <w:t>__________________________________________________________________</w:t>
      </w:r>
    </w:p>
    <w:p w:rsidR="00B31D59" w:rsidRPr="00B03E9E" w:rsidRDefault="00B31D59" w:rsidP="00B31D59">
      <w:pPr>
        <w:autoSpaceDE w:val="0"/>
        <w:autoSpaceDN w:val="0"/>
        <w:adjustRightInd w:val="0"/>
        <w:jc w:val="center"/>
      </w:pPr>
      <w:r w:rsidRPr="00B03E9E">
        <w:t>(должность представителя нанимателя (работодателя))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E9E">
        <w:rPr>
          <w:sz w:val="28"/>
          <w:szCs w:val="28"/>
        </w:rPr>
        <w:t xml:space="preserve">___.__.____ </w:t>
      </w:r>
      <w:proofErr w:type="gramStart"/>
      <w:r w:rsidRPr="00B03E9E">
        <w:rPr>
          <w:sz w:val="28"/>
          <w:szCs w:val="28"/>
        </w:rPr>
        <w:t>г</w:t>
      </w:r>
      <w:proofErr w:type="gramEnd"/>
      <w:r w:rsidRPr="00B03E9E">
        <w:rPr>
          <w:sz w:val="28"/>
          <w:szCs w:val="28"/>
        </w:rPr>
        <w:t>.                                             _____________ /_______________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</w:pPr>
      <w:r w:rsidRPr="00B03E9E">
        <w:t xml:space="preserve">      (дата)                                                                         (подпись)            (фамилия, инициалы)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E9E">
        <w:t xml:space="preserve">              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E9E">
        <w:rPr>
          <w:sz w:val="28"/>
          <w:szCs w:val="28"/>
        </w:rPr>
        <w:t xml:space="preserve">В согласовании обращения отказано в связи </w:t>
      </w:r>
      <w:proofErr w:type="gramStart"/>
      <w:r w:rsidRPr="00B03E9E">
        <w:rPr>
          <w:sz w:val="28"/>
          <w:szCs w:val="28"/>
        </w:rPr>
        <w:t>с</w:t>
      </w:r>
      <w:proofErr w:type="gramEnd"/>
      <w:r w:rsidRPr="00B03E9E">
        <w:rPr>
          <w:sz w:val="28"/>
          <w:szCs w:val="28"/>
        </w:rPr>
        <w:t xml:space="preserve"> __________________________ __________________________________________________________________</w:t>
      </w:r>
    </w:p>
    <w:p w:rsidR="00B31D59" w:rsidRPr="00B03E9E" w:rsidRDefault="00B31D59" w:rsidP="00B31D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03E9E">
        <w:rPr>
          <w:sz w:val="20"/>
          <w:szCs w:val="20"/>
        </w:rPr>
        <w:t>(основания для отказа в даче разрешения)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E9E">
        <w:rPr>
          <w:sz w:val="28"/>
          <w:szCs w:val="28"/>
        </w:rPr>
        <w:t>__________________________________________________________________</w:t>
      </w:r>
    </w:p>
    <w:p w:rsidR="00B31D59" w:rsidRPr="00B03E9E" w:rsidRDefault="00B31D59" w:rsidP="00B31D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03E9E">
        <w:rPr>
          <w:sz w:val="20"/>
          <w:szCs w:val="20"/>
        </w:rPr>
        <w:t>(должность представителя нанимателя (работодателя))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D59" w:rsidRPr="00B03E9E" w:rsidRDefault="00B31D59" w:rsidP="00B3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E9E">
        <w:rPr>
          <w:sz w:val="28"/>
          <w:szCs w:val="28"/>
        </w:rPr>
        <w:t xml:space="preserve">___.__.____ </w:t>
      </w:r>
      <w:proofErr w:type="gramStart"/>
      <w:r w:rsidRPr="00B03E9E">
        <w:rPr>
          <w:sz w:val="28"/>
          <w:szCs w:val="28"/>
        </w:rPr>
        <w:t>г</w:t>
      </w:r>
      <w:proofErr w:type="gramEnd"/>
      <w:r w:rsidRPr="00B03E9E">
        <w:rPr>
          <w:sz w:val="28"/>
          <w:szCs w:val="28"/>
        </w:rPr>
        <w:t>.                                             _____________ /_______________</w:t>
      </w:r>
    </w:p>
    <w:p w:rsidR="00B31D59" w:rsidRPr="00B03E9E" w:rsidRDefault="00B31D59" w:rsidP="00B31D59">
      <w:pPr>
        <w:autoSpaceDE w:val="0"/>
        <w:autoSpaceDN w:val="0"/>
        <w:adjustRightInd w:val="0"/>
        <w:jc w:val="both"/>
      </w:pPr>
      <w:r w:rsidRPr="00B03E9E">
        <w:t xml:space="preserve">      (дата)                                                                         (подпись)            (фамилия, инициалы)</w:t>
      </w:r>
    </w:p>
    <w:p w:rsidR="00B31D59" w:rsidRPr="00B03E9E" w:rsidRDefault="00B31D59" w:rsidP="00B31D59">
      <w:pPr>
        <w:widowControl w:val="0"/>
        <w:autoSpaceDE w:val="0"/>
        <w:autoSpaceDN w:val="0"/>
        <w:rPr>
          <w:sz w:val="28"/>
          <w:szCs w:val="28"/>
        </w:rPr>
      </w:pPr>
    </w:p>
    <w:p w:rsidR="00B31D59" w:rsidRPr="00B03E9E" w:rsidRDefault="00B31D59" w:rsidP="00B31D59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sz w:val="20"/>
          <w:szCs w:val="20"/>
        </w:rPr>
      </w:pPr>
      <w:r w:rsidRPr="00B03E9E">
        <w:rPr>
          <w:rFonts w:ascii="Arial" w:hAnsi="Arial" w:cs="Arial"/>
          <w:sz w:val="28"/>
          <w:szCs w:val="28"/>
        </w:rPr>
        <w:br w:type="page"/>
      </w:r>
      <w:r w:rsidRPr="00B03E9E">
        <w:rPr>
          <w:sz w:val="20"/>
          <w:szCs w:val="20"/>
        </w:rPr>
        <w:lastRenderedPageBreak/>
        <w:t>Приложение № 3</w:t>
      </w: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right"/>
      </w:pPr>
      <w:r w:rsidRPr="00B03E9E">
        <w:t>к Порядку принятия решения представителем</w:t>
      </w: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right"/>
      </w:pPr>
      <w:r w:rsidRPr="00B03E9E">
        <w:t xml:space="preserve">нанимателя об участии </w:t>
      </w:r>
      <w:proofErr w:type="gramStart"/>
      <w:r w:rsidRPr="00B03E9E">
        <w:t>муниципальных</w:t>
      </w:r>
      <w:proofErr w:type="gramEnd"/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right"/>
      </w:pPr>
      <w:r w:rsidRPr="00B03E9E">
        <w:t>служащих на безвозмездной основе</w:t>
      </w: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right"/>
      </w:pPr>
      <w:r w:rsidRPr="00B03E9E">
        <w:t>в управлении некоммерческой организацией</w:t>
      </w: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right"/>
      </w:pPr>
      <w:r w:rsidRPr="00B03E9E">
        <w:t>(форма)</w:t>
      </w:r>
    </w:p>
    <w:p w:rsidR="00B31D59" w:rsidRPr="00B03E9E" w:rsidRDefault="00B31D59" w:rsidP="00B31D59">
      <w:pPr>
        <w:widowControl w:val="0"/>
        <w:autoSpaceDE w:val="0"/>
        <w:autoSpaceDN w:val="0"/>
        <w:rPr>
          <w:sz w:val="28"/>
          <w:szCs w:val="28"/>
        </w:rPr>
      </w:pP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B03E9E">
        <w:rPr>
          <w:sz w:val="28"/>
          <w:szCs w:val="28"/>
        </w:rPr>
        <w:t>ЖУРНАЛ</w:t>
      </w:r>
    </w:p>
    <w:p w:rsidR="00B31D59" w:rsidRPr="00B03E9E" w:rsidRDefault="00B31D59" w:rsidP="00B31D5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B03E9E">
        <w:rPr>
          <w:sz w:val="28"/>
          <w:szCs w:val="28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B31D59" w:rsidRPr="00B03E9E" w:rsidRDefault="00B31D59" w:rsidP="00B31D59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B31D59" w:rsidRPr="00B03E9E" w:rsidTr="00F177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B03E9E">
              <w:rPr>
                <w:rFonts w:cs="Calibri"/>
                <w:sz w:val="18"/>
                <w:szCs w:val="18"/>
              </w:rPr>
              <w:t xml:space="preserve">№ </w:t>
            </w:r>
            <w:proofErr w:type="gramStart"/>
            <w:r w:rsidRPr="00B03E9E">
              <w:rPr>
                <w:rFonts w:cs="Calibri"/>
                <w:sz w:val="18"/>
                <w:szCs w:val="18"/>
              </w:rPr>
              <w:t>п</w:t>
            </w:r>
            <w:proofErr w:type="gramEnd"/>
            <w:r w:rsidRPr="00B03E9E">
              <w:rPr>
                <w:rFonts w:cs="Calibri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B03E9E">
              <w:rPr>
                <w:rFonts w:cs="Calibri"/>
                <w:sz w:val="18"/>
                <w:szCs w:val="18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B03E9E">
              <w:rPr>
                <w:rFonts w:cs="Calibri"/>
                <w:sz w:val="18"/>
                <w:szCs w:val="18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B03E9E">
              <w:rPr>
                <w:rFonts w:cs="Calibri"/>
                <w:sz w:val="18"/>
                <w:szCs w:val="18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B03E9E">
              <w:rPr>
                <w:rFonts w:cs="Calibri"/>
                <w:sz w:val="18"/>
                <w:szCs w:val="18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B03E9E">
              <w:rPr>
                <w:rFonts w:cs="Calibri"/>
                <w:sz w:val="18"/>
                <w:szCs w:val="18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B03E9E">
              <w:rPr>
                <w:rFonts w:cs="Calibri"/>
                <w:sz w:val="18"/>
                <w:szCs w:val="18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B03E9E">
              <w:rPr>
                <w:rFonts w:cs="Calibri"/>
                <w:sz w:val="18"/>
                <w:szCs w:val="18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B31D59" w:rsidRPr="00B03E9E" w:rsidTr="00F177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</w:tr>
      <w:tr w:rsidR="00B31D59" w:rsidRPr="00B03E9E" w:rsidTr="00F177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</w:tr>
      <w:tr w:rsidR="00B31D59" w:rsidRPr="00B03E9E" w:rsidTr="00F177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</w:tr>
      <w:tr w:rsidR="00B31D59" w:rsidRPr="00B03E9E" w:rsidTr="00F177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59" w:rsidRPr="00B03E9E" w:rsidRDefault="00B31D59" w:rsidP="00F1773F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</w:tr>
    </w:tbl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B31D59" w:rsidRPr="00B03E9E" w:rsidRDefault="00B31D59" w:rsidP="00B31D59">
      <w:pPr>
        <w:rPr>
          <w:rFonts w:eastAsia="SimSun"/>
          <w:sz w:val="28"/>
          <w:szCs w:val="28"/>
          <w:lang w:eastAsia="zh-CN"/>
        </w:rPr>
      </w:pPr>
    </w:p>
    <w:p w:rsidR="000F09F2" w:rsidRDefault="000F09F2"/>
    <w:sectPr w:rsidR="000F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E"/>
    <w:rsid w:val="000F09F2"/>
    <w:rsid w:val="00B31D59"/>
    <w:rsid w:val="00D05DC0"/>
    <w:rsid w:val="00E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5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5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63D6-6C7C-47FD-9C4A-8709D74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2449</Words>
  <Characters>13964</Characters>
  <Application>Microsoft Office Word</Application>
  <DocSecurity>0</DocSecurity>
  <Lines>116</Lines>
  <Paragraphs>32</Paragraphs>
  <ScaleCrop>false</ScaleCrop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2019-04-29T12:06:00Z</dcterms:created>
  <dcterms:modified xsi:type="dcterms:W3CDTF">2019-05-22T10:54:00Z</dcterms:modified>
</cp:coreProperties>
</file>